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21000" cy="3632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20" cy="362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9pt;height:28.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2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18</w:t>
            </w:r>
            <w:r>
              <w:rPr/>
              <w:t>/09/2021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13:00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5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2945" cy="41846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417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25pt;height:32.8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  </w:t>
            </w: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NÃO AUDITADO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 próximo a porta da câmara de frios.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Incrustação em grade de proteção de hélices de climatizador da área.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para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</w:t>
            </w:r>
            <w:r>
              <w:rPr>
                <w:b/>
              </w:rPr>
              <w:t>a de produto em descongelamento sem identificação e validade e fora de temperatura.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Acondicionar corretamente e identificar 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highlight w:val="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Embalagens/ Manipulação F. L. V.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planilha de temperatura preenchida de forma incorreta, temperatura superior ao indicado pelo fabricante sem identificação.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parede danificada próximo a entrada do atendimento.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42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acumulo de gelo </w:t>
            </w:r>
            <w:r>
              <w:rPr>
                <w:b/>
              </w:rPr>
              <w:t xml:space="preserve">e sujidade em câmara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 </w:t>
            </w:r>
            <w:r>
              <w:rPr>
                <w:b/>
              </w:rPr>
              <w:t xml:space="preserve">e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</w:t>
            </w:r>
            <w:r>
              <w:rPr>
                <w:b/>
              </w:rPr>
              <w:t xml:space="preserve">de caixa de madeira no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</w:t>
            </w:r>
            <w:r>
              <w:rPr>
                <w:b/>
              </w:rPr>
              <w:t xml:space="preserve">ibido, 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 xml:space="preserve">Presença de cano de escoamento do condensador quebrado, deixando o ambiente com água empossada.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acumulo de gelo em freezer de gelo.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sujidade em cima de freezer de golo.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planilha de limpeza preenchida de forma incorreta, não preenchida nos campos de higienização quinzenalmente.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sujidade em prateleira de inox.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Bolos recheados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parte superior de freezeres de bebidas.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Start w:id="1" w:name="__DdeLink__443_3287137458"/>
            <w:bookmarkStart w:id="2" w:name="__DdeLink__360_2404853042"/>
            <w:bookmarkStart w:id="3" w:name="__DdeLink__397_971365512"/>
            <w:bookmarkEnd w:id="0"/>
            <w:bookmarkEnd w:id="1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LibreOffice/5.3.4.2$Windows_x86 LibreOffice_project/f82d347ccc0be322489bf7da61d7e4ad13fe2ff3</Application>
  <Pages>3</Pages>
  <Words>458</Words>
  <Characters>2996</Characters>
  <CharactersWithSpaces>3775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2021-09-20T23:08:44Z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