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2905" cy="3651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364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05pt;height:28.6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30</w:t>
            </w:r>
            <w:r>
              <w:rPr/>
              <w:t>/10/2021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4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4850" cy="42037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4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4pt;height:3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(Detergente)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</w:t>
            </w:r>
            <w:r>
              <w:rPr>
                <w:b/>
              </w:rPr>
              <w:t>com data de validade após aberto superior ao indicado pelo fabricante. (leite integral com validade de 30 dias e não de 2 dias, conforme indicado na embalagem).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perfex desprotegido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caixa de utensílios suja.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Higienizar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manipulados e sem identificação. Melancia e manga </w:t>
            </w:r>
            <w:r>
              <w:rPr>
                <w:b/>
              </w:rPr>
              <w:t>e salada de fruta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0" w:name="__DdeLink__830_2709874437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caixa de madeira no local. (caixa de madeira com pêra).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1" w:name="__DdeLink__830_27098744371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Proibido. Retirar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com etiqueta cobrindo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Não obstruir a data de validade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gouda da marca supremo.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emmental</w:t>
            </w:r>
            <w:r>
              <w:rPr>
                <w:b/>
              </w:rPr>
              <w:t xml:space="preserve"> da marca supremo.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parmesão com identificação de azeitona.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em freezer de hambúrguer.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data de validade. (Croissant).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623_349359914"/>
            <w:bookmarkStart w:id="3" w:name="__DdeLink__822_2287820133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tabela nutricional. (Pitaya picada)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tabela.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total d</w:t>
            </w:r>
            <w:r>
              <w:rPr>
                <w:b/>
              </w:rPr>
              <w:t>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da entrada da câmara de lixo.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liquido sem identificação.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objeto não compatível com local. (bicicleta)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LibreOffice/5.3.4.2$Windows_x86 LibreOffice_project/f82d347ccc0be322489bf7da61d7e4ad13fe2ff3</Application>
  <Pages>3</Pages>
  <Words>795</Words>
  <Characters>5083</Characters>
  <CharactersWithSpaces>5827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2021-11-11T18:20:43Z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