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1950" cy="3441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240" cy="343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4pt;height:27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2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03</w:t>
            </w:r>
            <w:r>
              <w:rPr/>
              <w:t>/</w:t>
            </w:r>
            <w:r>
              <w:rPr/>
              <w:t>01</w:t>
            </w:r>
            <w:r>
              <w:rPr/>
              <w:t>/2</w:t>
            </w:r>
            <w:r>
              <w:rPr/>
              <w:t>1</w:t>
            </w:r>
            <w:r>
              <w:rPr/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13:00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2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 1</w:t>
            </w:r>
            <w:r>
              <w:rPr/>
              <w:t>5:00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895" cy="399415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240" cy="398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5pt;height:31.3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778" w:type="dxa"/>
        <w:jc w:val="left"/>
        <w:tblInd w:w="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78"/>
      </w:tblGrid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>resença de pão de forma diretamente sobre o piso.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estrados.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bebidas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 parede (água mineral)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Organizar o estoque conforme indicação da portaria 2619/11. (Produtos devem ser afastados 10cm da parede.)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Produtos de limpeza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produto de limpeza diretamente sobre o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Estoque descartáveis (Almoxarifado)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sujidade em piso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Produtos para troca/quebra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Corredor armários colaboradores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 com presença de limo na torneira.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Bebedouro sem identificação de troca de filtro e validade 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feminino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ind w:hanging="0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Dispenser de sabonete liquido desabastecido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Cozinha Funcionários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produtos na geladeira sem identificação após aberto (requeijão, </w:t>
            </w:r>
            <w:r>
              <w:rPr>
                <w:b/>
              </w:rPr>
              <w:t>lata de milho</w:t>
            </w:r>
            <w:r>
              <w:rPr>
                <w:b/>
              </w:rPr>
              <w:t xml:space="preserve"> 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Corredor câmaras frias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Frios manipulação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sujidade em piso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Limpar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faca armazenada sem proteção.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 – Frios Atendimento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</w:t>
            </w:r>
            <w:r>
              <w:rPr>
                <w:b/>
              </w:rPr>
              <w:t xml:space="preserve">resença de queijo muçarela sem identificação após aberto.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/Atendimento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Borracha da geladeira com sujidades (limo e bolor).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/loja (ilhas e 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Presunto Royale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 xml:space="preserve">Copa Seara e Mortadela Sadia </w:t>
            </w:r>
            <w:r>
              <w:rPr>
                <w:b/>
              </w:rPr>
              <w:t xml:space="preserve"> sem a tabela nutricional nas etiquetas.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Atualizar no sistema. Inc</w:t>
            </w:r>
            <w:r>
              <w:rPr>
                <w:b/>
              </w:rPr>
              <w:t>l</w:t>
            </w:r>
            <w:r>
              <w:rPr>
                <w:b/>
              </w:rPr>
              <w:t>uir tabela nutricional.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Ilhas de congelados com temperatura de -</w:t>
            </w:r>
            <w:r>
              <w:rPr>
                <w:b/>
              </w:rPr>
              <w:t>4,8º  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Temperatura mínima deve ser de -12°C 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congelados /frios / açougue/ padaria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caixa de madeira 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retirada da mesma. 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Açougue câmara fria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/Limpa botas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70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9" w:before="1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Açougue-  Atendimento/ Manipulação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(loja/expositores – refrigerados e congelados)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bookmarkStart w:id="0" w:name="__DdeLink__2345_717277781"/>
            <w:bookmarkEnd w:id="0"/>
            <w:r>
              <w:rPr>
                <w:b/>
              </w:rPr>
              <w:t>NÃO CONFORMIDADE: Carne moída vendia em bandeja, produzida no local.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Bandejas com bacalhau desfiado, mantidos fora de refrigeração.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expostos para a vendaa sob refrigeração, conforme a orientação do fabricante( Polaca do Alasca de 0°C a 4°C, e Gadus morhua de 0°C a 7°C).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– Câmara fria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 Sujidades no piso.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 próprio para consumo diretamente sobre o piso </w:t>
            </w:r>
            <w:r>
              <w:rPr>
                <w:b/>
              </w:rPr>
              <w:t>e sem identificação após aberto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 xml:space="preserve">(Balde de azeitona ) </w:t>
            </w:r>
            <w:r>
              <w:rPr>
                <w:b/>
              </w:rPr>
              <w:t>(RECORRENTE)</w:t>
            </w:r>
          </w:p>
        </w:tc>
      </w:tr>
      <w:tr>
        <w:trPr>
          <w:trHeight w:val="207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</w:t>
            </w:r>
            <w:r>
              <w:rPr>
                <w:b/>
              </w:rPr>
              <w:t xml:space="preserve">e identificar corretamente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eastAsiaTheme="minorHAnsi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/Manipulação, embalagens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</w:rPr>
              <w:t>NÃO CONFORMIDADE: Setor de manipulação não climatizado.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O local deve ser climatizado, com temperatura entre 12°C, e 18°C.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Lixeira com pedal quebrado.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 Providenciar manutenção.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/estoque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rFonts w:ascii="Arial" w:hAnsi="Arial" w:eastAsia="Calibri" w:cs="Arial" w:eastAsiaTheme="minorHAnsi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b/>
              </w:rPr>
              <w:t>Setor - FLV /Loja (expositores)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vendidos embalados (frutas e legumes), sem a etiqueta adequada para alimentos embalados. Faltam informações de fornecedor, embalador, tabela nutricional, e em algumas a data de validade.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vender alimentos embalados na ausência do cliente sem estas informações. Adequar etiquetas.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produção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salgadas, recheadas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Manter alimentos prontos para consumo, refrigerados ou aquecidos.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 (expositores)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Tortas salgadas recheadas e bolos com cobertura de coco expostas para venda em temperatura ambiente.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Manter alimentos prontos para consumo, refrigerados ou aquecidos.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 – Mercearia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Expositor de bebidas refrigerado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Mercearia  (adega)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 – Recebimento 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Descarte de resíduos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Bomba incêndio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Banheiros clientes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Papeleira desabastecida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595" w:leader="none"/>
              </w:tabs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</w:t>
            </w:r>
          </w:p>
        </w:tc>
      </w:tr>
      <w:tr>
        <w:trPr>
          <w:trHeight w:val="268" w:hRule="atLeast"/>
        </w:trPr>
        <w:tc>
          <w:tcPr>
            <w:tcW w:w="10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exact" w:line="251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LibreOffice/5.3.4.2$Windows_x86 LibreOffice_project/f82d347ccc0be322489bf7da61d7e4ad13fe2ff3</Application>
  <Pages>4</Pages>
  <Words>692</Words>
  <Characters>4527</Characters>
  <CharactersWithSpaces>5161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2020-09-25T00:09:00Z</cp:lastPrinted>
  <dcterms:modified xsi:type="dcterms:W3CDTF">2021-01-15T01:31:32Z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